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A9E3D" w14:textId="6A5ACACE" w:rsidR="00E754B0" w:rsidRPr="00A419E2" w:rsidRDefault="00332638"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PHAR 6130</w:t>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A419E2">
        <w:rPr>
          <w:rStyle w:val="ghr-condition"/>
          <w:color w:val="202020"/>
        </w:rPr>
        <w:tab/>
      </w:r>
      <w:r w:rsidRPr="006B3719">
        <w:rPr>
          <w:rStyle w:val="ghr-condition"/>
          <w:b/>
          <w:bCs/>
          <w:color w:val="202020"/>
        </w:rPr>
        <w:t>Group Number:</w:t>
      </w:r>
      <w:r w:rsidRPr="00A419E2">
        <w:rPr>
          <w:rStyle w:val="ghr-condition"/>
          <w:color w:val="202020"/>
        </w:rPr>
        <w:t xml:space="preserve"> </w:t>
      </w:r>
    </w:p>
    <w:p w14:paraId="17857503" w14:textId="3F9E6A81" w:rsidR="005E3ECD" w:rsidRPr="006B3719" w:rsidRDefault="00332638" w:rsidP="00A419E2">
      <w:pPr>
        <w:pStyle w:val="NormalWeb"/>
        <w:shd w:val="clear" w:color="auto" w:fill="FFFFFF"/>
        <w:spacing w:before="0" w:beforeAutospacing="0" w:after="150" w:afterAutospacing="0" w:line="480" w:lineRule="auto"/>
        <w:rPr>
          <w:rStyle w:val="ghr-condition"/>
          <w:b/>
          <w:bCs/>
          <w:color w:val="202020"/>
        </w:rPr>
      </w:pPr>
      <w:r w:rsidRPr="006B3719">
        <w:rPr>
          <w:rStyle w:val="ghr-condition"/>
          <w:b/>
          <w:bCs/>
          <w:color w:val="202020"/>
        </w:rPr>
        <w:t>Active Learning Exercise: Cholesterol Metabolism</w:t>
      </w:r>
    </w:p>
    <w:p w14:paraId="75E6A850" w14:textId="366A6550" w:rsidR="005E3ECD" w:rsidRPr="00A419E2" w:rsidRDefault="003C40E2"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For the following case, you will work in your groups for the second hour of the class and prepare and answe</w:t>
      </w:r>
      <w:bookmarkStart w:id="0" w:name="_GoBack"/>
      <w:bookmarkEnd w:id="0"/>
      <w:r w:rsidRPr="00A419E2">
        <w:rPr>
          <w:rStyle w:val="ghr-condition"/>
          <w:color w:val="202020"/>
        </w:rPr>
        <w:t>r the questions at the end of the exercise.  Please only hand in one assignment for the group.</w:t>
      </w:r>
    </w:p>
    <w:p w14:paraId="33800AB2" w14:textId="52272DBF" w:rsidR="003C40E2" w:rsidRPr="00A419E2" w:rsidRDefault="003C40E2" w:rsidP="00A419E2">
      <w:pPr>
        <w:pStyle w:val="NormalWeb"/>
        <w:shd w:val="clear" w:color="auto" w:fill="FFFFFF"/>
        <w:spacing w:before="0" w:beforeAutospacing="0" w:after="150" w:afterAutospacing="0" w:line="480" w:lineRule="auto"/>
        <w:rPr>
          <w:rStyle w:val="ghr-condition"/>
          <w:color w:val="202020"/>
        </w:rPr>
      </w:pPr>
    </w:p>
    <w:p w14:paraId="4412E57B" w14:textId="23FA8B82" w:rsidR="003C40E2" w:rsidRPr="00A419E2" w:rsidRDefault="003C40E2" w:rsidP="00A419E2">
      <w:pPr>
        <w:pStyle w:val="NormalWeb"/>
        <w:shd w:val="clear" w:color="auto" w:fill="FFFFFF"/>
        <w:spacing w:before="0" w:beforeAutospacing="0" w:after="150" w:afterAutospacing="0" w:line="480" w:lineRule="auto"/>
        <w:rPr>
          <w:rStyle w:val="ghr-condition"/>
          <w:color w:val="202020"/>
        </w:rPr>
      </w:pPr>
    </w:p>
    <w:p w14:paraId="5DC6BC50" w14:textId="77777777" w:rsidR="003C40E2" w:rsidRPr="00A419E2" w:rsidRDefault="003C40E2" w:rsidP="00A419E2">
      <w:pPr>
        <w:pStyle w:val="NormalWeb"/>
        <w:shd w:val="clear" w:color="auto" w:fill="FFFFFF"/>
        <w:spacing w:before="0" w:beforeAutospacing="0" w:after="150" w:afterAutospacing="0" w:line="480" w:lineRule="auto"/>
        <w:rPr>
          <w:rStyle w:val="ghr-condition"/>
          <w:color w:val="202020"/>
        </w:rPr>
      </w:pPr>
    </w:p>
    <w:p w14:paraId="2CD3F60E" w14:textId="06A554F8" w:rsidR="00AC16E0" w:rsidRPr="00A419E2" w:rsidRDefault="00D95F73"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 xml:space="preserve">A fifteen-month old </w:t>
      </w:r>
      <w:r w:rsidR="00AC16E0" w:rsidRPr="00A419E2">
        <w:rPr>
          <w:rStyle w:val="ghr-condition"/>
          <w:color w:val="202020"/>
        </w:rPr>
        <w:t xml:space="preserve">infant girl named </w:t>
      </w:r>
      <w:r w:rsidR="00E754B0" w:rsidRPr="00A419E2">
        <w:rPr>
          <w:rStyle w:val="ghr-condition"/>
          <w:color w:val="202020"/>
        </w:rPr>
        <w:t>Anna</w:t>
      </w:r>
      <w:r w:rsidR="00AC16E0" w:rsidRPr="00A419E2">
        <w:rPr>
          <w:rStyle w:val="ghr-condition"/>
          <w:color w:val="202020"/>
        </w:rPr>
        <w:t xml:space="preserve"> </w:t>
      </w:r>
      <w:r w:rsidR="006826E3" w:rsidRPr="00A419E2">
        <w:rPr>
          <w:rStyle w:val="ghr-condition"/>
          <w:color w:val="202020"/>
        </w:rPr>
        <w:t xml:space="preserve">(shown below) </w:t>
      </w:r>
      <w:r w:rsidRPr="00A419E2">
        <w:rPr>
          <w:rStyle w:val="ghr-condition"/>
          <w:color w:val="202020"/>
        </w:rPr>
        <w:t xml:space="preserve">is brought into </w:t>
      </w:r>
      <w:r w:rsidR="003C40E2" w:rsidRPr="00A419E2">
        <w:rPr>
          <w:rStyle w:val="ghr-condition"/>
          <w:color w:val="202020"/>
        </w:rPr>
        <w:t>the</w:t>
      </w:r>
      <w:r w:rsidRPr="00A419E2">
        <w:rPr>
          <w:rStyle w:val="ghr-condition"/>
          <w:color w:val="202020"/>
        </w:rPr>
        <w:t xml:space="preserve"> clinic. </w:t>
      </w:r>
      <w:r w:rsidR="00AC16E0" w:rsidRPr="00A419E2">
        <w:rPr>
          <w:rStyle w:val="ghr-condition"/>
          <w:color w:val="202020"/>
        </w:rPr>
        <w:t>You immediately notice her distinctive facial features.  Her parents</w:t>
      </w:r>
      <w:r w:rsidR="007F2124" w:rsidRPr="00A419E2">
        <w:rPr>
          <w:rStyle w:val="ghr-condition"/>
          <w:color w:val="202020"/>
        </w:rPr>
        <w:t>,</w:t>
      </w:r>
      <w:r w:rsidR="007F2124" w:rsidRPr="00A419E2">
        <w:rPr>
          <w:color w:val="222222"/>
          <w:shd w:val="clear" w:color="auto" w:fill="FFFFFF"/>
        </w:rPr>
        <w:t xml:space="preserve"> </w:t>
      </w:r>
      <w:proofErr w:type="spellStart"/>
      <w:r w:rsidR="007F2124" w:rsidRPr="00A419E2">
        <w:rPr>
          <w:color w:val="222222"/>
          <w:shd w:val="clear" w:color="auto" w:fill="FFFFFF"/>
        </w:rPr>
        <w:t>Jozef</w:t>
      </w:r>
      <w:proofErr w:type="spellEnd"/>
      <w:r w:rsidR="007F2124" w:rsidRPr="00A419E2">
        <w:rPr>
          <w:color w:val="222222"/>
          <w:shd w:val="clear" w:color="auto" w:fill="FFFFFF"/>
        </w:rPr>
        <w:t xml:space="preserve"> and </w:t>
      </w:r>
      <w:proofErr w:type="spellStart"/>
      <w:r w:rsidR="007F2124" w:rsidRPr="00A419E2">
        <w:rPr>
          <w:color w:val="222222"/>
          <w:shd w:val="clear" w:color="auto" w:fill="FFFFFF"/>
        </w:rPr>
        <w:t>Mária</w:t>
      </w:r>
      <w:proofErr w:type="spellEnd"/>
      <w:r w:rsidR="007F2124" w:rsidRPr="00A419E2">
        <w:rPr>
          <w:color w:val="222222"/>
          <w:shd w:val="clear" w:color="auto" w:fill="FFFFFF"/>
        </w:rPr>
        <w:t xml:space="preserve"> </w:t>
      </w:r>
      <w:proofErr w:type="spellStart"/>
      <w:r w:rsidR="007F2124" w:rsidRPr="00A419E2">
        <w:rPr>
          <w:color w:val="222222"/>
          <w:shd w:val="clear" w:color="auto" w:fill="FFFFFF"/>
        </w:rPr>
        <w:t>Horv</w:t>
      </w:r>
      <w:r w:rsidR="003C40E2" w:rsidRPr="00A419E2">
        <w:rPr>
          <w:color w:val="222222"/>
          <w:shd w:val="clear" w:color="auto" w:fill="FFFFFF"/>
        </w:rPr>
        <w:t>á</w:t>
      </w:r>
      <w:r w:rsidR="007F2124" w:rsidRPr="00A419E2">
        <w:rPr>
          <w:color w:val="222222"/>
          <w:shd w:val="clear" w:color="auto" w:fill="FFFFFF"/>
        </w:rPr>
        <w:t>th</w:t>
      </w:r>
      <w:proofErr w:type="spellEnd"/>
      <w:r w:rsidR="009B60CF" w:rsidRPr="00A419E2">
        <w:rPr>
          <w:color w:val="222222"/>
          <w:shd w:val="clear" w:color="auto" w:fill="FFFFFF"/>
        </w:rPr>
        <w:t>,</w:t>
      </w:r>
      <w:r w:rsidR="00AC16E0" w:rsidRPr="00A419E2">
        <w:rPr>
          <w:rStyle w:val="ghr-condition"/>
          <w:color w:val="202020"/>
        </w:rPr>
        <w:t xml:space="preserve"> brought </w:t>
      </w:r>
      <w:r w:rsidR="00E754B0" w:rsidRPr="00A419E2">
        <w:rPr>
          <w:rStyle w:val="ghr-condition"/>
          <w:color w:val="202020"/>
        </w:rPr>
        <w:t>Anna</w:t>
      </w:r>
      <w:r w:rsidR="00AC16E0" w:rsidRPr="00A419E2">
        <w:rPr>
          <w:rStyle w:val="ghr-condition"/>
          <w:color w:val="202020"/>
        </w:rPr>
        <w:t xml:space="preserve"> in immediately because she recently suffered a seizure.  From observing Hannah, you notice she has not yet learned how to walk and doesn’t say any words.  The parents confirm that </w:t>
      </w:r>
      <w:r w:rsidR="00E754B0" w:rsidRPr="00A419E2">
        <w:rPr>
          <w:rStyle w:val="ghr-condition"/>
          <w:color w:val="202020"/>
        </w:rPr>
        <w:t>A</w:t>
      </w:r>
      <w:r w:rsidR="00AC16E0" w:rsidRPr="00A419E2">
        <w:rPr>
          <w:rStyle w:val="ghr-condition"/>
          <w:color w:val="202020"/>
        </w:rPr>
        <w:t xml:space="preserve">nna is not doing the things her two older brothers did when they were at her age. </w:t>
      </w:r>
      <w:r w:rsidR="005E3ECD" w:rsidRPr="00A419E2">
        <w:rPr>
          <w:rStyle w:val="ghr-condition"/>
          <w:color w:val="202020"/>
        </w:rPr>
        <w:t xml:space="preserve"> They comment that </w:t>
      </w:r>
      <w:r w:rsidR="00E754B0" w:rsidRPr="00A419E2">
        <w:rPr>
          <w:rStyle w:val="ghr-condition"/>
          <w:color w:val="202020"/>
        </w:rPr>
        <w:t>A</w:t>
      </w:r>
      <w:r w:rsidR="005E3ECD" w:rsidRPr="00A419E2">
        <w:rPr>
          <w:rStyle w:val="ghr-condition"/>
          <w:color w:val="202020"/>
        </w:rPr>
        <w:t>nna always seems tired, but they have attributed it to her lack of interest in eating.</w:t>
      </w:r>
      <w:r w:rsidR="00AC16E0" w:rsidRPr="00A419E2">
        <w:rPr>
          <w:rStyle w:val="ghr-condition"/>
          <w:color w:val="202020"/>
        </w:rPr>
        <w:t xml:space="preserve"> </w:t>
      </w:r>
    </w:p>
    <w:p w14:paraId="5A934DA0" w14:textId="77777777" w:rsidR="007F2124" w:rsidRPr="00A419E2" w:rsidRDefault="006826E3"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You take her measurements and find she weighs 8.1 kg and is 63 cm tall.  You measure her head circumference and find it is 45 cm.</w:t>
      </w:r>
      <w:r w:rsidR="007F2124" w:rsidRPr="00A419E2">
        <w:rPr>
          <w:rStyle w:val="ghr-condition"/>
          <w:color w:val="202020"/>
        </w:rPr>
        <w:t xml:space="preserve">  </w:t>
      </w:r>
      <w:r w:rsidRPr="00A419E2">
        <w:rPr>
          <w:rStyle w:val="ghr-condition"/>
          <w:color w:val="202020"/>
        </w:rPr>
        <w:t xml:space="preserve">  </w:t>
      </w:r>
    </w:p>
    <w:p w14:paraId="6015EB75" w14:textId="77777777" w:rsidR="0037241E" w:rsidRPr="00A419E2" w:rsidRDefault="007F2124"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 xml:space="preserve">You send out a blood sample for a </w:t>
      </w:r>
      <w:r w:rsidR="0037241E" w:rsidRPr="00A419E2">
        <w:rPr>
          <w:rStyle w:val="ghr-condition"/>
          <w:color w:val="202020"/>
        </w:rPr>
        <w:t xml:space="preserve">CBC (complete blood count), BMP (basic metabolic panel) and thyroid panel. You also order a total cholesterol test. The results show that </w:t>
      </w:r>
      <w:r w:rsidR="00E754B0" w:rsidRPr="00A419E2">
        <w:rPr>
          <w:rStyle w:val="ghr-condition"/>
          <w:color w:val="202020"/>
        </w:rPr>
        <w:t>A</w:t>
      </w:r>
      <w:r w:rsidR="0037241E" w:rsidRPr="00A419E2">
        <w:rPr>
          <w:rStyle w:val="ghr-condition"/>
          <w:color w:val="202020"/>
        </w:rPr>
        <w:t>nna has a low level of total cholesterol in her plasma.</w:t>
      </w:r>
    </w:p>
    <w:p w14:paraId="43F6DCC4" w14:textId="77777777" w:rsidR="00007F3C" w:rsidRPr="00A419E2" w:rsidRDefault="005E3ECD"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 xml:space="preserve">During your examination, you notice that the second and third toes on </w:t>
      </w:r>
      <w:r w:rsidR="00E754B0" w:rsidRPr="00A419E2">
        <w:rPr>
          <w:rStyle w:val="ghr-condition"/>
          <w:color w:val="202020"/>
        </w:rPr>
        <w:t>A</w:t>
      </w:r>
      <w:r w:rsidRPr="00A419E2">
        <w:rPr>
          <w:rStyle w:val="ghr-condition"/>
          <w:color w:val="202020"/>
        </w:rPr>
        <w:t>nna’s feet are conjoined.</w:t>
      </w:r>
    </w:p>
    <w:p w14:paraId="70802F4E" w14:textId="77777777" w:rsidR="00C470DB" w:rsidRPr="00A419E2" w:rsidRDefault="00007F3C"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noProof/>
          <w:color w:val="202020"/>
        </w:rPr>
        <w:lastRenderedPageBreak/>
        <mc:AlternateContent>
          <mc:Choice Requires="wps">
            <w:drawing>
              <wp:anchor distT="45720" distB="45720" distL="114300" distR="114300" simplePos="0" relativeHeight="251659264" behindDoc="0" locked="0" layoutInCell="1" allowOverlap="1" wp14:anchorId="193FD6D6" wp14:editId="41219CB2">
                <wp:simplePos x="0" y="0"/>
                <wp:positionH relativeFrom="margin">
                  <wp:posOffset>1916430</wp:posOffset>
                </wp:positionH>
                <wp:positionV relativeFrom="paragraph">
                  <wp:posOffset>487680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5A06C1D" w14:textId="77777777" w:rsidR="00007F3C" w:rsidRPr="00E754B0" w:rsidRDefault="009B60CF">
                            <w:pPr>
                              <w:rPr>
                                <w:rFonts w:ascii="Times New Roman" w:hAnsi="Times New Roman" w:cs="Times New Roman"/>
                                <w:sz w:val="24"/>
                                <w:szCs w:val="24"/>
                              </w:rPr>
                            </w:pPr>
                            <w:r w:rsidRPr="00E754B0">
                              <w:rPr>
                                <w:rFonts w:ascii="Times New Roman" w:hAnsi="Times New Roman" w:cs="Times New Roman"/>
                                <w:sz w:val="24"/>
                                <w:szCs w:val="24"/>
                              </w:rPr>
                              <w:t xml:space="preserve">Left: </w:t>
                            </w:r>
                            <w:r w:rsidR="00007F3C" w:rsidRPr="00E754B0">
                              <w:rPr>
                                <w:rFonts w:ascii="Times New Roman" w:hAnsi="Times New Roman" w:cs="Times New Roman"/>
                                <w:sz w:val="24"/>
                                <w:szCs w:val="24"/>
                              </w:rPr>
                              <w:t>Hannah Horvath, age 15 months.</w:t>
                            </w:r>
                          </w:p>
                          <w:p w14:paraId="06606D1B" w14:textId="77777777" w:rsidR="00007F3C" w:rsidRPr="00E754B0" w:rsidRDefault="009B60CF">
                            <w:pPr>
                              <w:rPr>
                                <w:rFonts w:ascii="Times New Roman" w:hAnsi="Times New Roman" w:cs="Times New Roman"/>
                                <w:sz w:val="24"/>
                                <w:szCs w:val="24"/>
                              </w:rPr>
                            </w:pPr>
                            <w:r w:rsidRPr="00E754B0">
                              <w:rPr>
                                <w:rFonts w:ascii="Times New Roman" w:hAnsi="Times New Roman" w:cs="Times New Roman"/>
                                <w:sz w:val="24"/>
                                <w:szCs w:val="24"/>
                              </w:rPr>
                              <w:t xml:space="preserve">Right: </w:t>
                            </w:r>
                            <w:r w:rsidR="00007F3C" w:rsidRPr="00E754B0">
                              <w:rPr>
                                <w:rFonts w:ascii="Times New Roman" w:hAnsi="Times New Roman" w:cs="Times New Roman"/>
                                <w:sz w:val="24"/>
                                <w:szCs w:val="24"/>
                              </w:rPr>
                              <w:t>Hannah’s foot.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93FD6D6" id="_x0000_t202" coordsize="21600,21600" o:spt="202" path="m,l,21600r21600,l21600,xe">
                <v:stroke joinstyle="miter"/>
                <v:path gradientshapeok="t" o:connecttype="rect"/>
              </v:shapetype>
              <v:shape id="Text Box 2" o:spid="_x0000_s1026" type="#_x0000_t202" style="position:absolute;margin-left:150.9pt;margin-top:38.4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" stroked="f">
                <v:textbox style="mso-fit-shape-to-text:t">
                  <w:txbxContent>
                    <w:p w14:paraId="55A06C1D" w14:textId="77777777" w:rsidR="00007F3C" w:rsidRPr="00E754B0" w:rsidRDefault="009B60CF">
                      <w:pPr>
                        <w:rPr>
                          <w:rFonts w:ascii="Times New Roman" w:hAnsi="Times New Roman" w:cs="Times New Roman"/>
                          <w:sz w:val="24"/>
                          <w:szCs w:val="24"/>
                        </w:rPr>
                      </w:pPr>
                      <w:r w:rsidRPr="00E754B0">
                        <w:rPr>
                          <w:rFonts w:ascii="Times New Roman" w:hAnsi="Times New Roman" w:cs="Times New Roman"/>
                          <w:sz w:val="24"/>
                          <w:szCs w:val="24"/>
                        </w:rPr>
                        <w:t xml:space="preserve">Left: </w:t>
                      </w:r>
                      <w:r w:rsidR="00007F3C" w:rsidRPr="00E754B0">
                        <w:rPr>
                          <w:rFonts w:ascii="Times New Roman" w:hAnsi="Times New Roman" w:cs="Times New Roman"/>
                          <w:sz w:val="24"/>
                          <w:szCs w:val="24"/>
                        </w:rPr>
                        <w:t>Hannah Horvath, age 15 months.</w:t>
                      </w:r>
                    </w:p>
                    <w:p w14:paraId="06606D1B" w14:textId="77777777" w:rsidR="00007F3C" w:rsidRPr="00E754B0" w:rsidRDefault="009B60CF">
                      <w:pPr>
                        <w:rPr>
                          <w:rFonts w:ascii="Times New Roman" w:hAnsi="Times New Roman" w:cs="Times New Roman"/>
                          <w:sz w:val="24"/>
                          <w:szCs w:val="24"/>
                        </w:rPr>
                      </w:pPr>
                      <w:r w:rsidRPr="00E754B0">
                        <w:rPr>
                          <w:rFonts w:ascii="Times New Roman" w:hAnsi="Times New Roman" w:cs="Times New Roman"/>
                          <w:sz w:val="24"/>
                          <w:szCs w:val="24"/>
                        </w:rPr>
                        <w:t xml:space="preserve">Right: </w:t>
                      </w:r>
                      <w:r w:rsidR="00007F3C" w:rsidRPr="00E754B0">
                        <w:rPr>
                          <w:rFonts w:ascii="Times New Roman" w:hAnsi="Times New Roman" w:cs="Times New Roman"/>
                          <w:sz w:val="24"/>
                          <w:szCs w:val="24"/>
                        </w:rPr>
                        <w:t>Hannah’s foot.</w:t>
                      </w:r>
                    </w:p>
                  </w:txbxContent>
                </v:textbox>
                <w10:wrap type="square" anchorx="margin"/>
              </v:shape>
            </w:pict>
          </mc:Fallback>
        </mc:AlternateContent>
      </w:r>
      <w:r w:rsidRPr="00A419E2">
        <w:rPr>
          <w:noProof/>
          <w:color w:val="202020"/>
        </w:rPr>
        <w:drawing>
          <wp:inline distT="0" distB="0" distL="0" distR="0" wp14:anchorId="4185210C" wp14:editId="2B518EAB">
            <wp:extent cx="1788795" cy="14287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4288" cy="1457099"/>
                    </a:xfrm>
                    <a:prstGeom prst="rect">
                      <a:avLst/>
                    </a:prstGeom>
                  </pic:spPr>
                </pic:pic>
              </a:graphicData>
            </a:graphic>
          </wp:inline>
        </w:drawing>
      </w:r>
      <w:r w:rsidRPr="00A419E2">
        <w:rPr>
          <w:noProof/>
          <w:color w:val="202020"/>
        </w:rPr>
        <w:t xml:space="preserve">                                                               </w:t>
      </w:r>
      <w:r w:rsidRPr="00A419E2">
        <w:rPr>
          <w:noProof/>
          <w:color w:val="202020"/>
        </w:rPr>
        <w:drawing>
          <wp:inline distT="0" distB="0" distL="0" distR="0" wp14:anchorId="72DB10A2" wp14:editId="591A00E0">
            <wp:extent cx="1171575" cy="1619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2.jpg"/>
                    <pic:cNvPicPr/>
                  </pic:nvPicPr>
                  <pic:blipFill>
                    <a:blip r:embed="rId6">
                      <a:extLst>
                        <a:ext uri="{28A0092B-C50C-407E-A947-70E740481C1C}">
                          <a14:useLocalDpi xmlns:a14="http://schemas.microsoft.com/office/drawing/2010/main" val="0"/>
                        </a:ext>
                      </a:extLst>
                    </a:blip>
                    <a:stretch>
                      <a:fillRect/>
                    </a:stretch>
                  </pic:blipFill>
                  <pic:spPr>
                    <a:xfrm>
                      <a:off x="0" y="0"/>
                      <a:ext cx="1171575" cy="1619250"/>
                    </a:xfrm>
                    <a:prstGeom prst="rect">
                      <a:avLst/>
                    </a:prstGeom>
                  </pic:spPr>
                </pic:pic>
              </a:graphicData>
            </a:graphic>
          </wp:inline>
        </w:drawing>
      </w:r>
    </w:p>
    <w:p w14:paraId="43E9EC3E" w14:textId="77777777" w:rsidR="00332638" w:rsidRPr="00A419E2" w:rsidRDefault="00332638" w:rsidP="00A419E2">
      <w:pPr>
        <w:pStyle w:val="NormalWeb"/>
        <w:shd w:val="clear" w:color="auto" w:fill="FFFFFF"/>
        <w:spacing w:before="0" w:beforeAutospacing="0" w:after="150" w:afterAutospacing="0" w:line="480" w:lineRule="auto"/>
        <w:rPr>
          <w:rStyle w:val="ghr-condition"/>
          <w:color w:val="202020"/>
        </w:rPr>
      </w:pPr>
    </w:p>
    <w:p w14:paraId="3C557FBB" w14:textId="77777777" w:rsidR="00332638" w:rsidRPr="00A419E2" w:rsidRDefault="00332638" w:rsidP="00A419E2">
      <w:pPr>
        <w:pStyle w:val="NormalWeb"/>
        <w:shd w:val="clear" w:color="auto" w:fill="FFFFFF"/>
        <w:spacing w:before="0" w:beforeAutospacing="0" w:after="150" w:afterAutospacing="0" w:line="480" w:lineRule="auto"/>
        <w:rPr>
          <w:rStyle w:val="ghr-condition"/>
          <w:b/>
          <w:bCs/>
          <w:color w:val="202020"/>
        </w:rPr>
      </w:pPr>
    </w:p>
    <w:p w14:paraId="00A3B6F4" w14:textId="7C8CFC29" w:rsidR="005E3ECD" w:rsidRPr="00A419E2" w:rsidRDefault="005E3ECD"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t xml:space="preserve">1) What is your initial diagnosis of </w:t>
      </w:r>
      <w:r w:rsidR="00E754B0" w:rsidRPr="00A419E2">
        <w:rPr>
          <w:rStyle w:val="ghr-condition"/>
          <w:b/>
          <w:bCs/>
          <w:color w:val="202020"/>
        </w:rPr>
        <w:t>A</w:t>
      </w:r>
      <w:r w:rsidRPr="00A419E2">
        <w:rPr>
          <w:rStyle w:val="ghr-condition"/>
          <w:b/>
          <w:bCs/>
          <w:color w:val="202020"/>
        </w:rPr>
        <w:t>nna?</w:t>
      </w:r>
    </w:p>
    <w:p w14:paraId="41FF7BE2" w14:textId="6DF3E53A" w:rsidR="003C40E2" w:rsidRPr="00A419E2" w:rsidRDefault="00357F96"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The initial diagnosis I would order for Anna</w:t>
      </w:r>
      <w:r w:rsidR="00F70156" w:rsidRPr="00A419E2">
        <w:rPr>
          <w:rStyle w:val="ghr-condition"/>
          <w:color w:val="202020"/>
        </w:rPr>
        <w:t xml:space="preserve"> is the tests for</w:t>
      </w:r>
      <w:r w:rsidR="00205844" w:rsidRPr="00A419E2">
        <w:rPr>
          <w:rStyle w:val="ghr-condition"/>
          <w:color w:val="202020"/>
        </w:rPr>
        <w:t xml:space="preserve"> Anemia.</w:t>
      </w:r>
      <w:r w:rsidR="00B3474F" w:rsidRPr="00A419E2">
        <w:rPr>
          <w:rStyle w:val="ghr-condition"/>
          <w:color w:val="202020"/>
        </w:rPr>
        <w:t xml:space="preserve"> </w:t>
      </w:r>
      <w:r w:rsidR="00205844" w:rsidRPr="00A419E2">
        <w:rPr>
          <w:rStyle w:val="ghr-condition"/>
          <w:color w:val="202020"/>
        </w:rPr>
        <w:t xml:space="preserve">In the children this infection is manifested by pale skin, fatigue, lack of interest in normal activities, poor appetite, behavioral problems, slow growth and development and frequent infections. Anna has been showing most if the mentioned clinical manifestations. </w:t>
      </w:r>
    </w:p>
    <w:p w14:paraId="3BD71FA4" w14:textId="77777777" w:rsidR="005E3ECD" w:rsidRPr="00A419E2" w:rsidRDefault="005E3ECD"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t>2) What test(s) would you order to confirm your diagnosis?</w:t>
      </w:r>
    </w:p>
    <w:p w14:paraId="1C6F979C" w14:textId="227439EA" w:rsidR="003C40E2" w:rsidRPr="00A419E2" w:rsidRDefault="00724DC8" w:rsidP="00A419E2">
      <w:pPr>
        <w:shd w:val="clear" w:color="auto" w:fill="FFFFFF"/>
        <w:spacing w:before="100" w:beforeAutospacing="1" w:after="180" w:line="480" w:lineRule="auto"/>
        <w:rPr>
          <w:rFonts w:ascii="Times New Roman" w:eastAsia="Times New Roman" w:hAnsi="Times New Roman" w:cs="Times New Roman"/>
          <w:color w:val="111111"/>
          <w:sz w:val="24"/>
          <w:szCs w:val="24"/>
          <w:lang w:val="en-GB" w:eastAsia="en-GB"/>
        </w:rPr>
      </w:pPr>
      <w:r w:rsidRPr="00A419E2">
        <w:rPr>
          <w:rStyle w:val="ghr-condition"/>
          <w:rFonts w:ascii="Times New Roman" w:hAnsi="Times New Roman" w:cs="Times New Roman"/>
          <w:color w:val="202020"/>
          <w:sz w:val="24"/>
          <w:szCs w:val="24"/>
        </w:rPr>
        <w:t xml:space="preserve">The most effective diagnostic procedure for </w:t>
      </w:r>
      <w:r w:rsidRPr="00A419E2">
        <w:rPr>
          <w:rFonts w:ascii="Times New Roman" w:hAnsi="Times New Roman" w:cs="Times New Roman"/>
          <w:color w:val="111111"/>
          <w:sz w:val="24"/>
          <w:szCs w:val="24"/>
        </w:rPr>
        <w:t>Iron deficiency and iron deficiency anemia are typically diagnosed through blood tests.</w:t>
      </w:r>
      <w:r w:rsidRPr="00A419E2">
        <w:rPr>
          <w:rFonts w:ascii="Times New Roman" w:hAnsi="Times New Roman" w:cs="Times New Roman"/>
          <w:color w:val="111111"/>
          <w:sz w:val="24"/>
          <w:szCs w:val="24"/>
        </w:rPr>
        <w:t xml:space="preserve"> In the blood test, the </w:t>
      </w:r>
      <w:r w:rsidRPr="00A419E2">
        <w:rPr>
          <w:rFonts w:ascii="Times New Roman" w:eastAsia="Times New Roman" w:hAnsi="Times New Roman" w:cs="Times New Roman"/>
          <w:color w:val="111111"/>
          <w:sz w:val="24"/>
          <w:szCs w:val="24"/>
          <w:lang w:val="en-GB" w:eastAsia="en-GB"/>
        </w:rPr>
        <w:t xml:space="preserve">Red blood cell size and </w:t>
      </w:r>
      <w:proofErr w:type="spellStart"/>
      <w:r w:rsidRPr="00A419E2">
        <w:rPr>
          <w:rFonts w:ascii="Times New Roman" w:eastAsia="Times New Roman" w:hAnsi="Times New Roman" w:cs="Times New Roman"/>
          <w:color w:val="111111"/>
          <w:sz w:val="24"/>
          <w:szCs w:val="24"/>
          <w:lang w:val="en-GB" w:eastAsia="en-GB"/>
        </w:rPr>
        <w:t>color</w:t>
      </w:r>
      <w:proofErr w:type="spellEnd"/>
      <w:r w:rsidRPr="00A419E2">
        <w:rPr>
          <w:rFonts w:ascii="Times New Roman" w:eastAsia="Times New Roman" w:hAnsi="Times New Roman" w:cs="Times New Roman"/>
          <w:color w:val="111111"/>
          <w:sz w:val="24"/>
          <w:szCs w:val="24"/>
          <w:lang w:val="en-GB" w:eastAsia="en-GB"/>
        </w:rPr>
        <w:t xml:space="preserve"> are clearly examined.</w:t>
      </w:r>
      <w:r w:rsidRPr="00A419E2">
        <w:rPr>
          <w:rFonts w:ascii="Times New Roman" w:eastAsia="Times New Roman" w:hAnsi="Times New Roman" w:cs="Times New Roman"/>
          <w:color w:val="111111"/>
          <w:sz w:val="24"/>
          <w:szCs w:val="24"/>
          <w:lang w:val="en-GB" w:eastAsia="en-GB"/>
        </w:rPr>
        <w:t xml:space="preserve"> With iron deficiency </w:t>
      </w:r>
      <w:proofErr w:type="spellStart"/>
      <w:r w:rsidRPr="00A419E2">
        <w:rPr>
          <w:rFonts w:ascii="Times New Roman" w:eastAsia="Times New Roman" w:hAnsi="Times New Roman" w:cs="Times New Roman"/>
          <w:color w:val="111111"/>
          <w:sz w:val="24"/>
          <w:szCs w:val="24"/>
          <w:lang w:val="en-GB" w:eastAsia="en-GB"/>
        </w:rPr>
        <w:t>anemia</w:t>
      </w:r>
      <w:proofErr w:type="spellEnd"/>
      <w:r w:rsidRPr="00A419E2">
        <w:rPr>
          <w:rFonts w:ascii="Times New Roman" w:eastAsia="Times New Roman" w:hAnsi="Times New Roman" w:cs="Times New Roman"/>
          <w:color w:val="111111"/>
          <w:sz w:val="24"/>
          <w:szCs w:val="24"/>
          <w:lang w:val="en-GB" w:eastAsia="en-GB"/>
        </w:rPr>
        <w:t xml:space="preserve">, red blood cells are smaller and paler in </w:t>
      </w:r>
      <w:proofErr w:type="spellStart"/>
      <w:r w:rsidRPr="00A419E2">
        <w:rPr>
          <w:rFonts w:ascii="Times New Roman" w:eastAsia="Times New Roman" w:hAnsi="Times New Roman" w:cs="Times New Roman"/>
          <w:color w:val="111111"/>
          <w:sz w:val="24"/>
          <w:szCs w:val="24"/>
          <w:lang w:val="en-GB" w:eastAsia="en-GB"/>
        </w:rPr>
        <w:t>color</w:t>
      </w:r>
      <w:proofErr w:type="spellEnd"/>
      <w:r w:rsidRPr="00A419E2">
        <w:rPr>
          <w:rFonts w:ascii="Times New Roman" w:eastAsia="Times New Roman" w:hAnsi="Times New Roman" w:cs="Times New Roman"/>
          <w:color w:val="111111"/>
          <w:sz w:val="24"/>
          <w:szCs w:val="24"/>
          <w:lang w:val="en-GB" w:eastAsia="en-GB"/>
        </w:rPr>
        <w:t xml:space="preserve"> than normal.</w:t>
      </w:r>
      <w:r w:rsidRPr="00A419E2">
        <w:rPr>
          <w:rFonts w:ascii="Times New Roman" w:eastAsia="Times New Roman" w:hAnsi="Times New Roman" w:cs="Times New Roman"/>
          <w:color w:val="111111"/>
          <w:sz w:val="24"/>
          <w:szCs w:val="24"/>
          <w:lang w:val="en-GB" w:eastAsia="en-GB"/>
        </w:rPr>
        <w:t xml:space="preserve"> Besides, haematocrit can be performed to confirm the percentage volume of blood made up by red blood cells</w:t>
      </w:r>
      <w:r w:rsidR="00713B91" w:rsidRPr="00A419E2">
        <w:rPr>
          <w:rFonts w:ascii="Times New Roman" w:eastAsia="Times New Roman" w:hAnsi="Times New Roman" w:cs="Times New Roman"/>
          <w:color w:val="111111"/>
          <w:sz w:val="24"/>
          <w:szCs w:val="24"/>
          <w:lang w:val="en-GB" w:eastAsia="en-GB"/>
        </w:rPr>
        <w:t xml:space="preserve"> (</w:t>
      </w:r>
      <w:proofErr w:type="spellStart"/>
      <w:r w:rsidR="00713B91" w:rsidRPr="00A419E2">
        <w:rPr>
          <w:rFonts w:ascii="Times New Roman" w:hAnsi="Times New Roman" w:cs="Times New Roman"/>
          <w:color w:val="222222"/>
          <w:sz w:val="24"/>
          <w:szCs w:val="24"/>
          <w:shd w:val="clear" w:color="auto" w:fill="FFFFFF"/>
        </w:rPr>
        <w:t>Mantadakis</w:t>
      </w:r>
      <w:proofErr w:type="spellEnd"/>
      <w:r w:rsidR="00713B91" w:rsidRPr="00A419E2">
        <w:rPr>
          <w:rFonts w:ascii="Times New Roman" w:hAnsi="Times New Roman" w:cs="Times New Roman"/>
          <w:color w:val="222222"/>
          <w:sz w:val="24"/>
          <w:szCs w:val="24"/>
          <w:shd w:val="clear" w:color="auto" w:fill="FFFFFF"/>
        </w:rPr>
        <w:t xml:space="preserve"> et al., 2020).</w:t>
      </w:r>
      <w:r w:rsidRPr="00A419E2">
        <w:rPr>
          <w:rFonts w:ascii="Times New Roman" w:eastAsia="Times New Roman" w:hAnsi="Times New Roman" w:cs="Times New Roman"/>
          <w:color w:val="111111"/>
          <w:sz w:val="24"/>
          <w:szCs w:val="24"/>
          <w:lang w:val="en-GB" w:eastAsia="en-GB"/>
        </w:rPr>
        <w:t xml:space="preserve"> Examining the levels of ferratin in Anna’s body would tell more about the </w:t>
      </w:r>
      <w:r w:rsidR="000D441C" w:rsidRPr="00A419E2">
        <w:rPr>
          <w:rFonts w:ascii="Times New Roman" w:eastAsia="Times New Roman" w:hAnsi="Times New Roman" w:cs="Times New Roman"/>
          <w:color w:val="111111"/>
          <w:sz w:val="24"/>
          <w:szCs w:val="24"/>
          <w:lang w:val="en-GB" w:eastAsia="en-GB"/>
        </w:rPr>
        <w:t xml:space="preserve">chances of her having </w:t>
      </w:r>
      <w:proofErr w:type="spellStart"/>
      <w:r w:rsidR="000D441C" w:rsidRPr="00A419E2">
        <w:rPr>
          <w:rFonts w:ascii="Times New Roman" w:eastAsia="Times New Roman" w:hAnsi="Times New Roman" w:cs="Times New Roman"/>
          <w:color w:val="111111"/>
          <w:sz w:val="24"/>
          <w:szCs w:val="24"/>
          <w:lang w:val="en-GB" w:eastAsia="en-GB"/>
        </w:rPr>
        <w:t>anemia</w:t>
      </w:r>
      <w:proofErr w:type="spellEnd"/>
      <w:r w:rsidR="000D441C" w:rsidRPr="00A419E2">
        <w:rPr>
          <w:rFonts w:ascii="Times New Roman" w:eastAsia="Times New Roman" w:hAnsi="Times New Roman" w:cs="Times New Roman"/>
          <w:color w:val="111111"/>
          <w:sz w:val="24"/>
          <w:szCs w:val="24"/>
          <w:lang w:val="en-GB" w:eastAsia="en-GB"/>
        </w:rPr>
        <w:t xml:space="preserve">. </w:t>
      </w:r>
      <w:r w:rsidR="000D441C" w:rsidRPr="00A419E2">
        <w:rPr>
          <w:rFonts w:ascii="Times New Roman" w:hAnsi="Times New Roman" w:cs="Times New Roman"/>
          <w:color w:val="111111"/>
          <w:sz w:val="24"/>
          <w:szCs w:val="24"/>
          <w:shd w:val="clear" w:color="auto" w:fill="FFFFFF"/>
        </w:rPr>
        <w:t>A</w:t>
      </w:r>
      <w:r w:rsidR="000D441C" w:rsidRPr="00A419E2">
        <w:rPr>
          <w:rFonts w:ascii="Times New Roman" w:hAnsi="Times New Roman" w:cs="Times New Roman"/>
          <w:color w:val="111111"/>
          <w:sz w:val="24"/>
          <w:szCs w:val="24"/>
          <w:shd w:val="clear" w:color="auto" w:fill="FFFFFF"/>
        </w:rPr>
        <w:t xml:space="preserve"> low level of ferritin usually indicates a low level of stored iron.</w:t>
      </w:r>
      <w:r w:rsidR="00755E7E" w:rsidRPr="00A419E2">
        <w:rPr>
          <w:rFonts w:ascii="Times New Roman" w:hAnsi="Times New Roman" w:cs="Times New Roman"/>
          <w:color w:val="111111"/>
          <w:sz w:val="24"/>
          <w:szCs w:val="24"/>
          <w:shd w:val="clear" w:color="auto" w:fill="FFFFFF"/>
        </w:rPr>
        <w:t xml:space="preserve"> Lastly, examining if Anna has low hemoglobin levels would be a confirmatory test for Anemia. </w:t>
      </w:r>
    </w:p>
    <w:p w14:paraId="1B31FEF3" w14:textId="77777777" w:rsidR="00CD7E7F" w:rsidRPr="00A419E2" w:rsidRDefault="00CD7E7F" w:rsidP="00A419E2">
      <w:pPr>
        <w:shd w:val="clear" w:color="auto" w:fill="FFFFFF"/>
        <w:spacing w:before="100" w:beforeAutospacing="1" w:after="180" w:line="480" w:lineRule="auto"/>
        <w:ind w:left="540"/>
        <w:rPr>
          <w:rStyle w:val="ghr-condition"/>
          <w:rFonts w:ascii="Times New Roman" w:eastAsia="Times New Roman" w:hAnsi="Times New Roman" w:cs="Times New Roman"/>
          <w:color w:val="111111"/>
          <w:sz w:val="24"/>
          <w:szCs w:val="24"/>
          <w:lang w:val="en-GB" w:eastAsia="en-GB"/>
        </w:rPr>
      </w:pPr>
    </w:p>
    <w:p w14:paraId="49A5F9EA" w14:textId="0FB97295" w:rsidR="002C1419" w:rsidRPr="00A419E2" w:rsidRDefault="005E3ECD"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t>3) What treatment(s) would you recommend?</w:t>
      </w:r>
    </w:p>
    <w:p w14:paraId="30AEA872" w14:textId="748DC932" w:rsidR="003C40E2" w:rsidRPr="00A419E2" w:rsidRDefault="00CD7E7F"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color w:val="202020"/>
        </w:rPr>
        <w:t xml:space="preserve">The child needs to be subjected to enough iron supplements. There are over-the-counter iron tablets that are provided to replenish the iron stores in patients body. Anna needs to take liquid form of iron supplement. For increased absorbability, the iron tablets can be administered to the Anna before she eats anything. In addition, the subjecting her to enough vitamin C which </w:t>
      </w:r>
      <w:r w:rsidRPr="00A419E2">
        <w:rPr>
          <w:color w:val="111111"/>
          <w:shd w:val="clear" w:color="auto" w:fill="FFFFFF"/>
        </w:rPr>
        <w:t>improves the absorption of iron</w:t>
      </w:r>
      <w:r w:rsidRPr="00A419E2">
        <w:rPr>
          <w:color w:val="111111"/>
          <w:shd w:val="clear" w:color="auto" w:fill="FFFFFF"/>
        </w:rPr>
        <w:t>.</w:t>
      </w:r>
      <w:r w:rsidRPr="00A419E2">
        <w:rPr>
          <w:rStyle w:val="ghr-condition"/>
          <w:color w:val="202020"/>
        </w:rPr>
        <w:t xml:space="preserve"> </w:t>
      </w:r>
    </w:p>
    <w:p w14:paraId="39FCBC58" w14:textId="77777777" w:rsidR="005E3ECD" w:rsidRPr="00A419E2" w:rsidRDefault="005E3ECD"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t>4) What is your prognosis</w:t>
      </w:r>
      <w:r w:rsidR="00C470DB" w:rsidRPr="00A419E2">
        <w:rPr>
          <w:rStyle w:val="ghr-condition"/>
          <w:b/>
          <w:bCs/>
          <w:color w:val="202020"/>
        </w:rPr>
        <w:t xml:space="preserve"> for Hannah</w:t>
      </w:r>
      <w:r w:rsidRPr="00A419E2">
        <w:rPr>
          <w:rStyle w:val="ghr-condition"/>
          <w:b/>
          <w:bCs/>
          <w:color w:val="202020"/>
        </w:rPr>
        <w:t>?</w:t>
      </w:r>
    </w:p>
    <w:p w14:paraId="681D790E" w14:textId="52B33522" w:rsidR="003C40E2" w:rsidRPr="00A419E2" w:rsidRDefault="0002098F" w:rsidP="00A419E2">
      <w:pPr>
        <w:pStyle w:val="NormalWeb"/>
        <w:shd w:val="clear" w:color="auto" w:fill="FFFFFF"/>
        <w:spacing w:before="0" w:beforeAutospacing="0" w:after="150" w:afterAutospacing="0" w:line="480" w:lineRule="auto"/>
        <w:rPr>
          <w:rStyle w:val="ghr-condition"/>
          <w:color w:val="202020"/>
        </w:rPr>
      </w:pPr>
      <w:r w:rsidRPr="00A419E2">
        <w:rPr>
          <w:rStyle w:val="ghr-condition"/>
          <w:color w:val="202020"/>
        </w:rPr>
        <w:t xml:space="preserve">I expect that Anna will recover with </w:t>
      </w:r>
      <w:r w:rsidR="0093425F" w:rsidRPr="00A419E2">
        <w:rPr>
          <w:rStyle w:val="ghr-condition"/>
          <w:color w:val="202020"/>
        </w:rPr>
        <w:t xml:space="preserve">three weeks. Most of clinical manifestations that she has been portraying like seizure, lack of appetite and increased frequency of infections will fade away. The child will as well experience faster growth and development once the iron deficiency is no more. The child paleness and swelling on her right leg will as well fade away. Generally, her skin will gain and normal color and the pale one will fade if the medication and nutrition are done effectively.  </w:t>
      </w:r>
    </w:p>
    <w:p w14:paraId="2D00F83C" w14:textId="4547D019" w:rsidR="005E3ECD" w:rsidRPr="00A419E2" w:rsidRDefault="005E3ECD"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t>5)</w:t>
      </w:r>
      <w:r w:rsidRPr="00A419E2">
        <w:rPr>
          <w:rStyle w:val="ghr-condition"/>
          <w:color w:val="202020"/>
        </w:rPr>
        <w:t xml:space="preserve"> </w:t>
      </w:r>
      <w:r w:rsidRPr="00A419E2">
        <w:rPr>
          <w:rStyle w:val="ghr-condition"/>
          <w:b/>
          <w:bCs/>
          <w:color w:val="202020"/>
        </w:rPr>
        <w:t>What type of genetic testing/counseling would you recommend?</w:t>
      </w:r>
    </w:p>
    <w:p w14:paraId="747E2D2A" w14:textId="6159DEF0" w:rsidR="003C40E2" w:rsidRDefault="009B2101" w:rsidP="00A419E2">
      <w:pPr>
        <w:pStyle w:val="NormalWeb"/>
        <w:shd w:val="clear" w:color="auto" w:fill="FFFFFF"/>
        <w:spacing w:before="0" w:beforeAutospacing="0" w:after="150" w:afterAutospacing="0" w:line="480" w:lineRule="auto"/>
        <w:rPr>
          <w:color w:val="222222"/>
          <w:shd w:val="clear" w:color="auto" w:fill="FFFFFF"/>
        </w:rPr>
      </w:pPr>
      <w:r w:rsidRPr="00A419E2">
        <w:rPr>
          <w:rStyle w:val="ghr-condition"/>
          <w:color w:val="202020"/>
        </w:rPr>
        <w:t xml:space="preserve">Anemia can at times be termed to be genetic. In this regard, it is necessary to test </w:t>
      </w:r>
      <w:r w:rsidR="000C3840" w:rsidRPr="00A419E2">
        <w:rPr>
          <w:rStyle w:val="ghr-condition"/>
          <w:color w:val="202020"/>
        </w:rPr>
        <w:t xml:space="preserve">Anna’s </w:t>
      </w:r>
      <w:r w:rsidRPr="00A419E2">
        <w:rPr>
          <w:rStyle w:val="ghr-condition"/>
          <w:color w:val="202020"/>
        </w:rPr>
        <w:t>parents for abnormal hemoglobin that might have been inherited by their child.</w:t>
      </w:r>
      <w:r w:rsidR="000C3840" w:rsidRPr="00A419E2">
        <w:rPr>
          <w:rStyle w:val="ghr-condition"/>
          <w:color w:val="202020"/>
        </w:rPr>
        <w:t xml:space="preserve"> The infections can lead to sickle cell anemia if it runs within the family line and thus it is good for genetics testing to be </w:t>
      </w:r>
      <w:r w:rsidR="005908EB" w:rsidRPr="00A419E2">
        <w:rPr>
          <w:rStyle w:val="ghr-condition"/>
          <w:color w:val="202020"/>
        </w:rPr>
        <w:t>performed</w:t>
      </w:r>
      <w:r w:rsidR="000C3840" w:rsidRPr="00A419E2">
        <w:rPr>
          <w:rStyle w:val="ghr-condition"/>
          <w:color w:val="202020"/>
        </w:rPr>
        <w:t xml:space="preserve">. </w:t>
      </w:r>
      <w:r w:rsidR="005908EB" w:rsidRPr="00A419E2">
        <w:rPr>
          <w:rStyle w:val="ghr-condition"/>
          <w:color w:val="202020"/>
        </w:rPr>
        <w:t xml:space="preserve">In addition, it is recommendable that Anna’s diet </w:t>
      </w:r>
      <w:r w:rsidR="009D5A71" w:rsidRPr="00A419E2">
        <w:rPr>
          <w:rStyle w:val="ghr-condition"/>
          <w:color w:val="202020"/>
        </w:rPr>
        <w:t>includes</w:t>
      </w:r>
      <w:r w:rsidR="005908EB" w:rsidRPr="00A419E2">
        <w:rPr>
          <w:rStyle w:val="ghr-condition"/>
          <w:color w:val="202020"/>
        </w:rPr>
        <w:t xml:space="preserve"> </w:t>
      </w:r>
      <w:r w:rsidR="00C12ACA" w:rsidRPr="00A419E2">
        <w:rPr>
          <w:rStyle w:val="ghr-condition"/>
          <w:color w:val="202020"/>
        </w:rPr>
        <w:t>dark green leafy vegetables like spinach, beans, red meats, pork and poultry, seafoods, iron-fortified cereals, and peas</w:t>
      </w:r>
      <w:r w:rsidR="00713B91" w:rsidRPr="00A419E2">
        <w:rPr>
          <w:rStyle w:val="ghr-condition"/>
          <w:color w:val="202020"/>
        </w:rPr>
        <w:t xml:space="preserve"> </w:t>
      </w:r>
      <w:r w:rsidR="00713B91" w:rsidRPr="00A419E2">
        <w:rPr>
          <w:color w:val="111111"/>
          <w:lang w:val="en-GB" w:eastAsia="en-GB"/>
        </w:rPr>
        <w:t>(</w:t>
      </w:r>
      <w:proofErr w:type="spellStart"/>
      <w:r w:rsidR="00713B91" w:rsidRPr="00A419E2">
        <w:rPr>
          <w:color w:val="222222"/>
          <w:shd w:val="clear" w:color="auto" w:fill="FFFFFF"/>
        </w:rPr>
        <w:t>Mantadakis</w:t>
      </w:r>
      <w:proofErr w:type="spellEnd"/>
      <w:r w:rsidR="00713B91" w:rsidRPr="00A419E2">
        <w:rPr>
          <w:color w:val="222222"/>
          <w:shd w:val="clear" w:color="auto" w:fill="FFFFFF"/>
        </w:rPr>
        <w:t xml:space="preserve"> et al., 2020).</w:t>
      </w:r>
    </w:p>
    <w:p w14:paraId="4FCA79B9" w14:textId="77777777" w:rsidR="00A419E2" w:rsidRPr="00A419E2" w:rsidRDefault="00A419E2" w:rsidP="00A419E2">
      <w:pPr>
        <w:pStyle w:val="NormalWeb"/>
        <w:shd w:val="clear" w:color="auto" w:fill="FFFFFF"/>
        <w:spacing w:before="0" w:beforeAutospacing="0" w:after="150" w:afterAutospacing="0" w:line="480" w:lineRule="auto"/>
        <w:rPr>
          <w:rStyle w:val="ghr-condition"/>
          <w:color w:val="202020"/>
        </w:rPr>
      </w:pPr>
    </w:p>
    <w:p w14:paraId="3C230054" w14:textId="43F7CB4E" w:rsidR="00715338" w:rsidRPr="00A419E2" w:rsidRDefault="00715338" w:rsidP="00A419E2">
      <w:pPr>
        <w:pStyle w:val="NormalWeb"/>
        <w:shd w:val="clear" w:color="auto" w:fill="FFFFFF"/>
        <w:spacing w:before="0" w:beforeAutospacing="0" w:after="150" w:afterAutospacing="0" w:line="480" w:lineRule="auto"/>
        <w:rPr>
          <w:rStyle w:val="ghr-condition"/>
          <w:b/>
          <w:bCs/>
          <w:color w:val="202020"/>
        </w:rPr>
      </w:pPr>
      <w:r w:rsidRPr="00A419E2">
        <w:rPr>
          <w:rStyle w:val="ghr-condition"/>
          <w:b/>
          <w:bCs/>
          <w:color w:val="202020"/>
        </w:rPr>
        <w:lastRenderedPageBreak/>
        <w:t>6) Does the family’s last name have any special relevance?</w:t>
      </w:r>
    </w:p>
    <w:p w14:paraId="143F43B5" w14:textId="055A0047" w:rsidR="009D5A71" w:rsidRPr="00A419E2" w:rsidRDefault="009D5A71" w:rsidP="00A419E2">
      <w:pPr>
        <w:pStyle w:val="NormalWeb"/>
        <w:shd w:val="clear" w:color="auto" w:fill="FFFFFF"/>
        <w:spacing w:before="0" w:beforeAutospacing="0" w:after="150" w:afterAutospacing="0" w:line="480" w:lineRule="auto"/>
        <w:rPr>
          <w:color w:val="222222"/>
          <w:shd w:val="clear" w:color="auto" w:fill="FFFFFF"/>
        </w:rPr>
      </w:pPr>
      <w:r w:rsidRPr="00A419E2">
        <w:rPr>
          <w:rStyle w:val="ghr-condition"/>
          <w:color w:val="202020"/>
        </w:rPr>
        <w:t xml:space="preserve">The family’s last name has special relevance. </w:t>
      </w:r>
      <w:proofErr w:type="spellStart"/>
      <w:r w:rsidRPr="00A419E2">
        <w:rPr>
          <w:color w:val="222222"/>
          <w:shd w:val="clear" w:color="auto" w:fill="FFFFFF"/>
        </w:rPr>
        <w:t>Horváth</w:t>
      </w:r>
      <w:proofErr w:type="spellEnd"/>
      <w:r w:rsidRPr="00A419E2">
        <w:rPr>
          <w:color w:val="222222"/>
          <w:shd w:val="clear" w:color="auto" w:fill="FFFFFF"/>
        </w:rPr>
        <w:t xml:space="preserve"> is an ethnic name that is common in parts of Hungary and Croatia. In </w:t>
      </w:r>
      <w:r w:rsidRPr="00A419E2">
        <w:rPr>
          <w:color w:val="222222"/>
          <w:shd w:val="clear" w:color="auto" w:fill="FFFFFF"/>
        </w:rPr>
        <w:t>H</w:t>
      </w:r>
      <w:r w:rsidRPr="00A419E2">
        <w:rPr>
          <w:color w:val="222222"/>
          <w:shd w:val="clear" w:color="auto" w:fill="FFFFFF"/>
        </w:rPr>
        <w:t xml:space="preserve">ungary, </w:t>
      </w:r>
      <w:proofErr w:type="spellStart"/>
      <w:r w:rsidRPr="00A419E2">
        <w:rPr>
          <w:color w:val="222222"/>
          <w:shd w:val="clear" w:color="auto" w:fill="FFFFFF"/>
        </w:rPr>
        <w:t>Horváth</w:t>
      </w:r>
      <w:proofErr w:type="spellEnd"/>
      <w:r w:rsidRPr="00A419E2">
        <w:rPr>
          <w:color w:val="222222"/>
          <w:shd w:val="clear" w:color="auto" w:fill="FFFFFF"/>
        </w:rPr>
        <w:t xml:space="preserve"> is and name that talks more about the royal family in which a person comes from</w:t>
      </w:r>
      <w:r w:rsidR="00A419E2" w:rsidRPr="00A419E2">
        <w:rPr>
          <w:color w:val="222222"/>
          <w:shd w:val="clear" w:color="auto" w:fill="FFFFFF"/>
        </w:rPr>
        <w:t xml:space="preserve"> (</w:t>
      </w:r>
      <w:r w:rsidR="00A419E2" w:rsidRPr="00A419E2">
        <w:rPr>
          <w:color w:val="222222"/>
          <w:shd w:val="clear" w:color="auto" w:fill="FFFFFF"/>
        </w:rPr>
        <w:t>Forebears</w:t>
      </w:r>
      <w:r w:rsidR="00A419E2" w:rsidRPr="00A419E2">
        <w:rPr>
          <w:color w:val="222222"/>
          <w:shd w:val="clear" w:color="auto" w:fill="FFFFFF"/>
        </w:rPr>
        <w:t xml:space="preserve">, </w:t>
      </w:r>
      <w:r w:rsidR="00A419E2" w:rsidRPr="00A419E2">
        <w:rPr>
          <w:color w:val="222222"/>
          <w:shd w:val="clear" w:color="auto" w:fill="FFFFFF"/>
        </w:rPr>
        <w:t xml:space="preserve">2020). </w:t>
      </w:r>
      <w:r w:rsidRPr="00A419E2">
        <w:rPr>
          <w:color w:val="222222"/>
          <w:shd w:val="clear" w:color="auto" w:fill="FFFFFF"/>
        </w:rPr>
        <w:t xml:space="preserve"> </w:t>
      </w:r>
      <w:r w:rsidR="0040449E" w:rsidRPr="00A419E2">
        <w:rPr>
          <w:color w:val="222222"/>
          <w:shd w:val="clear" w:color="auto" w:fill="FFFFFF"/>
        </w:rPr>
        <w:t xml:space="preserve">The name has Croatian origin. </w:t>
      </w:r>
    </w:p>
    <w:p w14:paraId="68CC106E"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358195B3"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30DF3D5D"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1B9928C1"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3E7088D6"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36F419FE"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0E1850D5"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4DF8197D"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30191D79"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7EC123EF"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74C9C099"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2E5A8EB3"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0DE11265"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1245F6B2"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5AC1B606" w14:textId="77777777" w:rsidR="00A419E2" w:rsidRDefault="00A419E2" w:rsidP="00A419E2">
      <w:pPr>
        <w:pStyle w:val="NormalWeb"/>
        <w:shd w:val="clear" w:color="auto" w:fill="FFFFFF"/>
        <w:spacing w:before="0" w:beforeAutospacing="0" w:after="150" w:afterAutospacing="0" w:line="480" w:lineRule="auto"/>
        <w:rPr>
          <w:b/>
          <w:bCs/>
          <w:color w:val="222222"/>
          <w:shd w:val="clear" w:color="auto" w:fill="FFFFFF"/>
        </w:rPr>
      </w:pPr>
    </w:p>
    <w:p w14:paraId="4DE08203" w14:textId="2115C20A" w:rsidR="00CA7505" w:rsidRPr="00A419E2" w:rsidRDefault="00CA7505" w:rsidP="00A419E2">
      <w:pPr>
        <w:pStyle w:val="NormalWeb"/>
        <w:shd w:val="clear" w:color="auto" w:fill="FFFFFF"/>
        <w:spacing w:before="0" w:beforeAutospacing="0" w:after="150" w:afterAutospacing="0" w:line="480" w:lineRule="auto"/>
        <w:jc w:val="center"/>
        <w:rPr>
          <w:b/>
          <w:bCs/>
          <w:color w:val="222222"/>
          <w:shd w:val="clear" w:color="auto" w:fill="FFFFFF"/>
        </w:rPr>
      </w:pPr>
      <w:r w:rsidRPr="00A419E2">
        <w:rPr>
          <w:b/>
          <w:bCs/>
          <w:color w:val="222222"/>
          <w:shd w:val="clear" w:color="auto" w:fill="FFFFFF"/>
        </w:rPr>
        <w:lastRenderedPageBreak/>
        <w:t>References</w:t>
      </w:r>
    </w:p>
    <w:p w14:paraId="3BD90C93" w14:textId="65A824D1" w:rsidR="00CA7505" w:rsidRPr="00A419E2" w:rsidRDefault="00CA7505" w:rsidP="00A419E2">
      <w:pPr>
        <w:pStyle w:val="NormalWeb"/>
        <w:shd w:val="clear" w:color="auto" w:fill="FFFFFF"/>
        <w:spacing w:before="0" w:beforeAutospacing="0" w:after="150" w:afterAutospacing="0" w:line="480" w:lineRule="auto"/>
        <w:ind w:left="720" w:hanging="720"/>
        <w:rPr>
          <w:color w:val="222222"/>
          <w:shd w:val="clear" w:color="auto" w:fill="FFFFFF"/>
        </w:rPr>
      </w:pPr>
      <w:r w:rsidRPr="00A419E2">
        <w:rPr>
          <w:color w:val="222222"/>
          <w:shd w:val="clear" w:color="auto" w:fill="FFFFFF"/>
        </w:rPr>
        <w:t xml:space="preserve">Forebears (2020). Surnames; Horvath. Retrieved from </w:t>
      </w:r>
      <w:r w:rsidRPr="00A419E2">
        <w:rPr>
          <w:color w:val="222222"/>
          <w:shd w:val="clear" w:color="auto" w:fill="FFFFFF"/>
        </w:rPr>
        <w:t>https://forebears.io/surnames/horvath#meaning</w:t>
      </w:r>
      <w:r w:rsidRPr="00A419E2">
        <w:rPr>
          <w:color w:val="222222"/>
          <w:shd w:val="clear" w:color="auto" w:fill="FFFFFF"/>
        </w:rPr>
        <w:t xml:space="preserve"> </w:t>
      </w:r>
    </w:p>
    <w:p w14:paraId="7E995112" w14:textId="50BB30A0" w:rsidR="007F1DC6" w:rsidRPr="00A419E2" w:rsidRDefault="007F1DC6" w:rsidP="00A419E2">
      <w:pPr>
        <w:pStyle w:val="NormalWeb"/>
        <w:shd w:val="clear" w:color="auto" w:fill="FFFFFF"/>
        <w:spacing w:before="0" w:beforeAutospacing="0" w:after="150" w:afterAutospacing="0" w:line="480" w:lineRule="auto"/>
        <w:ind w:left="720" w:hanging="720"/>
        <w:rPr>
          <w:rStyle w:val="ghr-condition"/>
          <w:color w:val="202020"/>
        </w:rPr>
      </w:pPr>
      <w:proofErr w:type="spellStart"/>
      <w:r w:rsidRPr="00A419E2">
        <w:rPr>
          <w:color w:val="222222"/>
          <w:shd w:val="clear" w:color="auto" w:fill="FFFFFF"/>
        </w:rPr>
        <w:t>Mantadakis</w:t>
      </w:r>
      <w:proofErr w:type="spellEnd"/>
      <w:r w:rsidRPr="00A419E2">
        <w:rPr>
          <w:color w:val="222222"/>
          <w:shd w:val="clear" w:color="auto" w:fill="FFFFFF"/>
        </w:rPr>
        <w:t xml:space="preserve">, E., </w:t>
      </w:r>
      <w:proofErr w:type="spellStart"/>
      <w:r w:rsidRPr="00A419E2">
        <w:rPr>
          <w:color w:val="222222"/>
          <w:shd w:val="clear" w:color="auto" w:fill="FFFFFF"/>
        </w:rPr>
        <w:t>Chatzimichael</w:t>
      </w:r>
      <w:proofErr w:type="spellEnd"/>
      <w:r w:rsidRPr="00A419E2">
        <w:rPr>
          <w:color w:val="222222"/>
          <w:shd w:val="clear" w:color="auto" w:fill="FFFFFF"/>
        </w:rPr>
        <w:t xml:space="preserve">, E., &amp; </w:t>
      </w:r>
      <w:proofErr w:type="spellStart"/>
      <w:r w:rsidRPr="00A419E2">
        <w:rPr>
          <w:color w:val="222222"/>
          <w:shd w:val="clear" w:color="auto" w:fill="FFFFFF"/>
        </w:rPr>
        <w:t>Zikidou</w:t>
      </w:r>
      <w:proofErr w:type="spellEnd"/>
      <w:r w:rsidRPr="00A419E2">
        <w:rPr>
          <w:color w:val="222222"/>
          <w:shd w:val="clear" w:color="auto" w:fill="FFFFFF"/>
        </w:rPr>
        <w:t>, P. (2020). Iron deficiency anemia in children residing in high and low-income countries: risk factors, prevention, diagnosis and therapy. </w:t>
      </w:r>
      <w:r w:rsidRPr="00A419E2">
        <w:rPr>
          <w:i/>
          <w:iCs/>
          <w:color w:val="222222"/>
          <w:shd w:val="clear" w:color="auto" w:fill="FFFFFF"/>
        </w:rPr>
        <w:t>Mediterranean Journal of Hematology and Infectious Diseases</w:t>
      </w:r>
      <w:r w:rsidRPr="00A419E2">
        <w:rPr>
          <w:color w:val="222222"/>
          <w:shd w:val="clear" w:color="auto" w:fill="FFFFFF"/>
        </w:rPr>
        <w:t>, </w:t>
      </w:r>
      <w:r w:rsidRPr="00A419E2">
        <w:rPr>
          <w:i/>
          <w:iCs/>
          <w:color w:val="222222"/>
          <w:shd w:val="clear" w:color="auto" w:fill="FFFFFF"/>
        </w:rPr>
        <w:t>12</w:t>
      </w:r>
      <w:r w:rsidRPr="00A419E2">
        <w:rPr>
          <w:color w:val="222222"/>
          <w:shd w:val="clear" w:color="auto" w:fill="FFFFFF"/>
        </w:rPr>
        <w:t>(1).</w:t>
      </w:r>
    </w:p>
    <w:sectPr w:rsidR="007F1DC6" w:rsidRPr="00A419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6655A"/>
    <w:multiLevelType w:val="multilevel"/>
    <w:tmpl w:val="0D86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DB"/>
    <w:rsid w:val="00007F3C"/>
    <w:rsid w:val="0002098F"/>
    <w:rsid w:val="000C3840"/>
    <w:rsid w:val="000D441C"/>
    <w:rsid w:val="000E732D"/>
    <w:rsid w:val="0014647C"/>
    <w:rsid w:val="001C0576"/>
    <w:rsid w:val="00205844"/>
    <w:rsid w:val="00255079"/>
    <w:rsid w:val="002C1419"/>
    <w:rsid w:val="002C2B10"/>
    <w:rsid w:val="00332638"/>
    <w:rsid w:val="00353E9E"/>
    <w:rsid w:val="00357F96"/>
    <w:rsid w:val="00365794"/>
    <w:rsid w:val="0037241E"/>
    <w:rsid w:val="003C40E2"/>
    <w:rsid w:val="0040449E"/>
    <w:rsid w:val="00417EE2"/>
    <w:rsid w:val="004A3D92"/>
    <w:rsid w:val="004F46D2"/>
    <w:rsid w:val="00565D4C"/>
    <w:rsid w:val="00574236"/>
    <w:rsid w:val="005908EB"/>
    <w:rsid w:val="005B7AB9"/>
    <w:rsid w:val="005E3ECD"/>
    <w:rsid w:val="006826E3"/>
    <w:rsid w:val="006B3719"/>
    <w:rsid w:val="00713B91"/>
    <w:rsid w:val="00715338"/>
    <w:rsid w:val="00716BC8"/>
    <w:rsid w:val="00724DC8"/>
    <w:rsid w:val="00755E7E"/>
    <w:rsid w:val="007F1DC6"/>
    <w:rsid w:val="007F2124"/>
    <w:rsid w:val="0093425F"/>
    <w:rsid w:val="00945968"/>
    <w:rsid w:val="009B2101"/>
    <w:rsid w:val="009B60CF"/>
    <w:rsid w:val="009D5A71"/>
    <w:rsid w:val="00A419E2"/>
    <w:rsid w:val="00AC16E0"/>
    <w:rsid w:val="00B33603"/>
    <w:rsid w:val="00B3474F"/>
    <w:rsid w:val="00BD538F"/>
    <w:rsid w:val="00C12ACA"/>
    <w:rsid w:val="00C470DB"/>
    <w:rsid w:val="00CA7505"/>
    <w:rsid w:val="00CD7E7F"/>
    <w:rsid w:val="00D82DA3"/>
    <w:rsid w:val="00D95F73"/>
    <w:rsid w:val="00DC23DB"/>
    <w:rsid w:val="00E754B0"/>
    <w:rsid w:val="00F70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8BDE0"/>
  <w15:chartTrackingRefBased/>
  <w15:docId w15:val="{3B70E0DF-1EE6-4E7B-9E03-49613D07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E3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724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1C057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C2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hr-condition">
    <w:name w:val="ghr-condition"/>
    <w:basedOn w:val="DefaultParagraphFont"/>
    <w:rsid w:val="00DC23DB"/>
  </w:style>
  <w:style w:type="character" w:styleId="Hyperlink">
    <w:name w:val="Hyperlink"/>
    <w:basedOn w:val="DefaultParagraphFont"/>
    <w:uiPriority w:val="99"/>
    <w:semiHidden/>
    <w:unhideWhenUsed/>
    <w:rsid w:val="00DC23DB"/>
    <w:rPr>
      <w:color w:val="0000FF"/>
      <w:u w:val="single"/>
    </w:rPr>
  </w:style>
  <w:style w:type="character" w:customStyle="1" w:styleId="nobreak">
    <w:name w:val="nobreak"/>
    <w:basedOn w:val="DefaultParagraphFont"/>
    <w:rsid w:val="00DC23DB"/>
  </w:style>
  <w:style w:type="character" w:customStyle="1" w:styleId="genesymbol">
    <w:name w:val="genesymbol"/>
    <w:basedOn w:val="DefaultParagraphFont"/>
    <w:rsid w:val="00DC23DB"/>
  </w:style>
  <w:style w:type="character" w:customStyle="1" w:styleId="Heading4Char">
    <w:name w:val="Heading 4 Char"/>
    <w:basedOn w:val="DefaultParagraphFont"/>
    <w:link w:val="Heading4"/>
    <w:uiPriority w:val="9"/>
    <w:rsid w:val="001C0576"/>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37241E"/>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DefaultParagraphFont"/>
    <w:rsid w:val="0037241E"/>
  </w:style>
  <w:style w:type="character" w:customStyle="1" w:styleId="mw-editsection">
    <w:name w:val="mw-editsection"/>
    <w:basedOn w:val="DefaultParagraphFont"/>
    <w:rsid w:val="0037241E"/>
  </w:style>
  <w:style w:type="character" w:customStyle="1" w:styleId="mw-editsection-bracket">
    <w:name w:val="mw-editsection-bracket"/>
    <w:basedOn w:val="DefaultParagraphFont"/>
    <w:rsid w:val="0037241E"/>
  </w:style>
  <w:style w:type="character" w:customStyle="1" w:styleId="Heading2Char">
    <w:name w:val="Heading 2 Char"/>
    <w:basedOn w:val="DefaultParagraphFont"/>
    <w:link w:val="Heading2"/>
    <w:uiPriority w:val="9"/>
    <w:semiHidden/>
    <w:rsid w:val="005E3ECD"/>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724D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59146">
      <w:bodyDiv w:val="1"/>
      <w:marLeft w:val="0"/>
      <w:marRight w:val="0"/>
      <w:marTop w:val="0"/>
      <w:marBottom w:val="0"/>
      <w:divBdr>
        <w:top w:val="none" w:sz="0" w:space="0" w:color="auto"/>
        <w:left w:val="none" w:sz="0" w:space="0" w:color="auto"/>
        <w:bottom w:val="none" w:sz="0" w:space="0" w:color="auto"/>
        <w:right w:val="none" w:sz="0" w:space="0" w:color="auto"/>
      </w:divBdr>
    </w:div>
    <w:div w:id="521361074">
      <w:bodyDiv w:val="1"/>
      <w:marLeft w:val="0"/>
      <w:marRight w:val="0"/>
      <w:marTop w:val="0"/>
      <w:marBottom w:val="0"/>
      <w:divBdr>
        <w:top w:val="none" w:sz="0" w:space="0" w:color="auto"/>
        <w:left w:val="none" w:sz="0" w:space="0" w:color="auto"/>
        <w:bottom w:val="none" w:sz="0" w:space="0" w:color="auto"/>
        <w:right w:val="none" w:sz="0" w:space="0" w:color="auto"/>
      </w:divBdr>
    </w:div>
    <w:div w:id="654802868">
      <w:bodyDiv w:val="1"/>
      <w:marLeft w:val="0"/>
      <w:marRight w:val="0"/>
      <w:marTop w:val="0"/>
      <w:marBottom w:val="0"/>
      <w:divBdr>
        <w:top w:val="none" w:sz="0" w:space="0" w:color="auto"/>
        <w:left w:val="none" w:sz="0" w:space="0" w:color="auto"/>
        <w:bottom w:val="none" w:sz="0" w:space="0" w:color="auto"/>
        <w:right w:val="none" w:sz="0" w:space="0" w:color="auto"/>
      </w:divBdr>
    </w:div>
    <w:div w:id="1230731033">
      <w:bodyDiv w:val="1"/>
      <w:marLeft w:val="0"/>
      <w:marRight w:val="0"/>
      <w:marTop w:val="0"/>
      <w:marBottom w:val="0"/>
      <w:divBdr>
        <w:top w:val="none" w:sz="0" w:space="0" w:color="auto"/>
        <w:left w:val="none" w:sz="0" w:space="0" w:color="auto"/>
        <w:bottom w:val="none" w:sz="0" w:space="0" w:color="auto"/>
        <w:right w:val="none" w:sz="0" w:space="0" w:color="auto"/>
      </w:divBdr>
    </w:div>
    <w:div w:id="1793672790">
      <w:bodyDiv w:val="1"/>
      <w:marLeft w:val="0"/>
      <w:marRight w:val="0"/>
      <w:marTop w:val="0"/>
      <w:marBottom w:val="0"/>
      <w:divBdr>
        <w:top w:val="none" w:sz="0" w:space="0" w:color="auto"/>
        <w:left w:val="none" w:sz="0" w:space="0" w:color="auto"/>
        <w:bottom w:val="none" w:sz="0" w:space="0" w:color="auto"/>
        <w:right w:val="none" w:sz="0" w:space="0" w:color="auto"/>
      </w:divBdr>
    </w:div>
    <w:div w:id="189164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Cedarville University</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Veenstra</dc:creator>
  <cp:keywords/>
  <dc:description/>
  <cp:lastModifiedBy>hp</cp:lastModifiedBy>
  <cp:revision>14</cp:revision>
  <cp:lastPrinted>2019-09-16T20:44:00Z</cp:lastPrinted>
  <dcterms:created xsi:type="dcterms:W3CDTF">2021-10-13T21:40:00Z</dcterms:created>
  <dcterms:modified xsi:type="dcterms:W3CDTF">2021-10-13T22:07:00Z</dcterms:modified>
</cp:coreProperties>
</file>